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4F6D7" w14:textId="77777777" w:rsidR="00D83433" w:rsidRDefault="00D8343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110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1"/>
        <w:gridCol w:w="3117"/>
        <w:gridCol w:w="4022"/>
      </w:tblGrid>
      <w:tr w:rsidR="00D83433" w14:paraId="48AC665A" w14:textId="77777777">
        <w:trPr>
          <w:trHeight w:val="120"/>
        </w:trPr>
        <w:tc>
          <w:tcPr>
            <w:tcW w:w="3931" w:type="dxa"/>
            <w:shd w:val="clear" w:color="auto" w:fill="AEAAAA"/>
          </w:tcPr>
          <w:p w14:paraId="420E8BAB" w14:textId="77777777" w:rsidR="00D83433" w:rsidRDefault="00204706">
            <w:pPr>
              <w:rPr>
                <w:sz w:val="20"/>
                <w:szCs w:val="20"/>
              </w:rPr>
            </w:pPr>
            <w:r>
              <w:rPr>
                <w:sz w:val="20"/>
                <w:szCs w:val="20"/>
              </w:rPr>
              <w:t>Basic Experimental Design Tips</w:t>
            </w:r>
          </w:p>
        </w:tc>
        <w:tc>
          <w:tcPr>
            <w:tcW w:w="3117" w:type="dxa"/>
            <w:shd w:val="clear" w:color="auto" w:fill="AEAAAA"/>
          </w:tcPr>
          <w:p w14:paraId="4310F8BC" w14:textId="77777777" w:rsidR="00D83433" w:rsidRDefault="00204706">
            <w:pPr>
              <w:rPr>
                <w:sz w:val="20"/>
                <w:szCs w:val="20"/>
              </w:rPr>
            </w:pPr>
            <w:r>
              <w:rPr>
                <w:sz w:val="20"/>
                <w:szCs w:val="20"/>
              </w:rPr>
              <w:t xml:space="preserve">Graphs and Data </w:t>
            </w:r>
          </w:p>
        </w:tc>
        <w:tc>
          <w:tcPr>
            <w:tcW w:w="4022" w:type="dxa"/>
            <w:shd w:val="clear" w:color="auto" w:fill="AEAAAA"/>
          </w:tcPr>
          <w:p w14:paraId="7D23276C" w14:textId="77777777" w:rsidR="00D83433" w:rsidRDefault="00204706">
            <w:pPr>
              <w:rPr>
                <w:color w:val="000000"/>
                <w:sz w:val="20"/>
                <w:szCs w:val="20"/>
              </w:rPr>
            </w:pPr>
            <w:r>
              <w:rPr>
                <w:color w:val="000000"/>
                <w:sz w:val="20"/>
                <w:szCs w:val="20"/>
              </w:rPr>
              <w:t>Interpreting Data</w:t>
            </w:r>
          </w:p>
        </w:tc>
      </w:tr>
      <w:tr w:rsidR="00D83433" w14:paraId="2E4D6E4D" w14:textId="77777777">
        <w:trPr>
          <w:trHeight w:val="2280"/>
        </w:trPr>
        <w:tc>
          <w:tcPr>
            <w:tcW w:w="3931" w:type="dxa"/>
            <w:vMerge w:val="restart"/>
          </w:tcPr>
          <w:p w14:paraId="18DF57F3" w14:textId="77777777" w:rsidR="00D83433" w:rsidRPr="001B7BAD" w:rsidRDefault="00204706">
            <w:pPr>
              <w:rPr>
                <w:sz w:val="20"/>
                <w:szCs w:val="20"/>
              </w:rPr>
            </w:pPr>
            <w:r w:rsidRPr="001B7BAD">
              <w:rPr>
                <w:b/>
                <w:sz w:val="20"/>
                <w:szCs w:val="20"/>
              </w:rPr>
              <w:t>Independent Variable</w:t>
            </w:r>
            <w:r w:rsidRPr="001B7BAD">
              <w:rPr>
                <w:sz w:val="20"/>
                <w:szCs w:val="20"/>
              </w:rPr>
              <w:t xml:space="preserve"> – The actual thing that you are testing and changing across your experimental groups. If you are testing how concentration of acid affects the growth of a plant, then the independent variable will be the concentration of acid. </w:t>
            </w:r>
          </w:p>
          <w:p w14:paraId="4B3DC32B" w14:textId="77777777" w:rsidR="00D83433" w:rsidRPr="001B7BAD" w:rsidRDefault="00204706">
            <w:pPr>
              <w:rPr>
                <w:sz w:val="20"/>
                <w:szCs w:val="20"/>
              </w:rPr>
            </w:pPr>
            <w:r w:rsidRPr="001B7BAD">
              <w:rPr>
                <w:b/>
                <w:sz w:val="20"/>
                <w:szCs w:val="20"/>
              </w:rPr>
              <w:t>Dependent Variable</w:t>
            </w:r>
            <w:r w:rsidRPr="001B7BAD">
              <w:rPr>
                <w:sz w:val="20"/>
                <w:szCs w:val="20"/>
              </w:rPr>
              <w:t xml:space="preserve"> – The response to your independent variable changing. In the example above, it would be the growth of the plant (because you are measuring growth after every concentration change).</w:t>
            </w:r>
          </w:p>
          <w:p w14:paraId="1B7523D0" w14:textId="77777777" w:rsidR="00D83433" w:rsidRPr="001B7BAD" w:rsidRDefault="00204706">
            <w:pPr>
              <w:rPr>
                <w:sz w:val="20"/>
                <w:szCs w:val="20"/>
              </w:rPr>
            </w:pPr>
            <w:r w:rsidRPr="001B7BAD">
              <w:rPr>
                <w:b/>
                <w:sz w:val="20"/>
                <w:szCs w:val="20"/>
              </w:rPr>
              <w:t>Control Group</w:t>
            </w:r>
            <w:r w:rsidRPr="001B7BAD">
              <w:rPr>
                <w:sz w:val="20"/>
                <w:szCs w:val="20"/>
              </w:rPr>
              <w:t xml:space="preserve"> – The group that does not contain your independent variable, or the absence of what you’re experimenting. This is to see </w:t>
            </w:r>
            <w:proofErr w:type="gramStart"/>
            <w:r w:rsidRPr="001B7BAD">
              <w:rPr>
                <w:sz w:val="20"/>
                <w:szCs w:val="20"/>
              </w:rPr>
              <w:t>whether or not</w:t>
            </w:r>
            <w:proofErr w:type="gramEnd"/>
            <w:r w:rsidRPr="001B7BAD">
              <w:rPr>
                <w:sz w:val="20"/>
                <w:szCs w:val="20"/>
              </w:rPr>
              <w:t xml:space="preserve"> your independent variable actually causes a difference compared to when it didn’t exist. </w:t>
            </w:r>
          </w:p>
          <w:p w14:paraId="77EB9835" w14:textId="77777777" w:rsidR="00D83433" w:rsidRPr="001B7BAD" w:rsidRDefault="00204706">
            <w:pPr>
              <w:rPr>
                <w:b/>
                <w:sz w:val="20"/>
                <w:szCs w:val="20"/>
              </w:rPr>
            </w:pPr>
            <w:r w:rsidRPr="001B7BAD">
              <w:rPr>
                <w:b/>
                <w:sz w:val="20"/>
                <w:szCs w:val="20"/>
              </w:rPr>
              <w:t xml:space="preserve">In a controlled experiment, you only ever have one independent variable. </w:t>
            </w:r>
          </w:p>
          <w:p w14:paraId="243B2B8E" w14:textId="14BE65C7" w:rsidR="00D83433" w:rsidRDefault="00204706">
            <w:pPr>
              <w:rPr>
                <w:color w:val="000000"/>
                <w:sz w:val="20"/>
                <w:szCs w:val="20"/>
              </w:rPr>
            </w:pPr>
            <w:r>
              <w:rPr>
                <w:color w:val="000000"/>
                <w:sz w:val="20"/>
                <w:szCs w:val="20"/>
              </w:rPr>
              <w:t xml:space="preserve">In long responses, you might be asked to design an experiment or to predict an outcome. You must be able to READ carefully any time you see the words “Design” and “Predict” because you need likely need to know the above variables to get full points! If you can discern this </w:t>
            </w:r>
            <w:proofErr w:type="gramStart"/>
            <w:r>
              <w:rPr>
                <w:color w:val="000000"/>
                <w:sz w:val="20"/>
                <w:szCs w:val="20"/>
              </w:rPr>
              <w:t>information</w:t>
            </w:r>
            <w:proofErr w:type="gramEnd"/>
            <w:r>
              <w:rPr>
                <w:color w:val="000000"/>
                <w:sz w:val="20"/>
                <w:szCs w:val="20"/>
              </w:rPr>
              <w:t xml:space="preserve"> it makes reading the data a lot easier! </w:t>
            </w:r>
          </w:p>
          <w:p w14:paraId="0D02BBA2" w14:textId="77777777" w:rsidR="00D83433" w:rsidRDefault="00D83433">
            <w:pPr>
              <w:rPr>
                <w:color w:val="000000"/>
                <w:sz w:val="20"/>
                <w:szCs w:val="20"/>
              </w:rPr>
            </w:pPr>
          </w:p>
        </w:tc>
        <w:tc>
          <w:tcPr>
            <w:tcW w:w="3117" w:type="dxa"/>
          </w:tcPr>
          <w:p w14:paraId="3CE4EF8C" w14:textId="77777777" w:rsidR="00D83433" w:rsidRDefault="00204706">
            <w:pPr>
              <w:rPr>
                <w:sz w:val="20"/>
                <w:szCs w:val="20"/>
              </w:rPr>
            </w:pPr>
            <w:r>
              <w:rPr>
                <w:sz w:val="20"/>
                <w:szCs w:val="20"/>
              </w:rPr>
              <w:t xml:space="preserve">When constructing graphs always make sure you have the following: </w:t>
            </w:r>
          </w:p>
          <w:p w14:paraId="35C6A274" w14:textId="77777777" w:rsidR="00D83433" w:rsidRPr="001B7BAD" w:rsidRDefault="00204706">
            <w:pPr>
              <w:numPr>
                <w:ilvl w:val="0"/>
                <w:numId w:val="1"/>
              </w:numPr>
              <w:pBdr>
                <w:top w:val="nil"/>
                <w:left w:val="nil"/>
                <w:bottom w:val="nil"/>
                <w:right w:val="nil"/>
                <w:between w:val="nil"/>
              </w:pBdr>
              <w:ind w:left="371"/>
            </w:pPr>
            <w:r w:rsidRPr="001B7BAD">
              <w:rPr>
                <w:sz w:val="20"/>
                <w:szCs w:val="20"/>
              </w:rPr>
              <w:t xml:space="preserve">Label your axis with UNITS. You will not get the point if you don't’ have units. </w:t>
            </w:r>
          </w:p>
          <w:p w14:paraId="205318C1" w14:textId="77777777" w:rsidR="00D83433" w:rsidRPr="001B7BAD" w:rsidRDefault="00204706">
            <w:pPr>
              <w:numPr>
                <w:ilvl w:val="0"/>
                <w:numId w:val="1"/>
              </w:numPr>
              <w:pBdr>
                <w:top w:val="nil"/>
                <w:left w:val="nil"/>
                <w:bottom w:val="nil"/>
                <w:right w:val="nil"/>
                <w:between w:val="nil"/>
              </w:pBdr>
              <w:ind w:left="371"/>
            </w:pPr>
            <w:r w:rsidRPr="001B7BAD">
              <w:rPr>
                <w:sz w:val="20"/>
                <w:szCs w:val="20"/>
              </w:rPr>
              <w:t xml:space="preserve">Graph all data points that they give you. </w:t>
            </w:r>
          </w:p>
          <w:p w14:paraId="2EE96B12" w14:textId="77777777" w:rsidR="00D83433" w:rsidRPr="001B7BAD" w:rsidRDefault="00204706">
            <w:pPr>
              <w:numPr>
                <w:ilvl w:val="0"/>
                <w:numId w:val="1"/>
              </w:numPr>
              <w:pBdr>
                <w:top w:val="nil"/>
                <w:left w:val="nil"/>
                <w:bottom w:val="nil"/>
                <w:right w:val="nil"/>
                <w:between w:val="nil"/>
              </w:pBdr>
              <w:ind w:left="371"/>
            </w:pPr>
            <w:r w:rsidRPr="001B7BAD">
              <w:rPr>
                <w:sz w:val="20"/>
                <w:szCs w:val="20"/>
              </w:rPr>
              <w:t>Make sure that your scales are consistent (if you have a unit of 1 between every square, it must be that way for the rest of the axis.)</w:t>
            </w:r>
          </w:p>
          <w:p w14:paraId="4BBD6BE7" w14:textId="77777777" w:rsidR="00D83433" w:rsidRDefault="00204706">
            <w:pPr>
              <w:numPr>
                <w:ilvl w:val="0"/>
                <w:numId w:val="1"/>
              </w:numPr>
              <w:pBdr>
                <w:top w:val="nil"/>
                <w:left w:val="nil"/>
                <w:bottom w:val="nil"/>
                <w:right w:val="nil"/>
                <w:between w:val="nil"/>
              </w:pBdr>
              <w:ind w:left="371"/>
            </w:pPr>
            <w:r w:rsidRPr="001B7BAD">
              <w:rPr>
                <w:sz w:val="20"/>
                <w:szCs w:val="20"/>
              </w:rPr>
              <w:t>If given a data table, your first column is usually the X axis (Independent variable) and your second column is usually your Y Axis (Dependent Variable)</w:t>
            </w:r>
          </w:p>
        </w:tc>
        <w:tc>
          <w:tcPr>
            <w:tcW w:w="4022" w:type="dxa"/>
            <w:vMerge w:val="restart"/>
          </w:tcPr>
          <w:p w14:paraId="3CE15901" w14:textId="77777777" w:rsidR="00D83433" w:rsidRDefault="00204706">
            <w:pPr>
              <w:rPr>
                <w:color w:val="000000"/>
                <w:sz w:val="20"/>
                <w:szCs w:val="20"/>
              </w:rPr>
            </w:pPr>
            <w:r>
              <w:rPr>
                <w:color w:val="000000"/>
                <w:sz w:val="20"/>
                <w:szCs w:val="20"/>
              </w:rPr>
              <w:t>In any data table that you are asked to graph, you might see the SEM.</w:t>
            </w:r>
          </w:p>
          <w:p w14:paraId="2C205E45" w14:textId="364107F1" w:rsidR="00D83433" w:rsidRPr="001B7BAD" w:rsidRDefault="00204706">
            <w:pPr>
              <w:rPr>
                <w:sz w:val="20"/>
                <w:szCs w:val="20"/>
              </w:rPr>
            </w:pPr>
            <w:r>
              <w:rPr>
                <w:color w:val="AEAAAA"/>
                <w:sz w:val="20"/>
                <w:szCs w:val="20"/>
              </w:rPr>
              <w:t xml:space="preserve">• </w:t>
            </w:r>
            <w:r w:rsidRPr="001B7BAD">
              <w:rPr>
                <w:sz w:val="20"/>
                <w:szCs w:val="20"/>
              </w:rPr>
              <w:t>Make sure that you plot the SEM times 2</w:t>
            </w:r>
            <w:r w:rsidR="001B7BAD">
              <w:rPr>
                <w:sz w:val="20"/>
                <w:szCs w:val="20"/>
              </w:rPr>
              <w:t xml:space="preserve"> </w:t>
            </w:r>
            <w:r w:rsidRPr="001B7BAD">
              <w:rPr>
                <w:sz w:val="20"/>
                <w:szCs w:val="20"/>
              </w:rPr>
              <w:t>and depict that with brackets that are +2SEM above the mean and -2SEM below the mean.</w:t>
            </w:r>
          </w:p>
          <w:p w14:paraId="70CD4DE9" w14:textId="77777777" w:rsidR="00D83433" w:rsidRPr="001B7BAD" w:rsidRDefault="00204706">
            <w:pPr>
              <w:rPr>
                <w:sz w:val="20"/>
                <w:szCs w:val="20"/>
              </w:rPr>
            </w:pPr>
            <w:r w:rsidRPr="001B7BAD">
              <w:rPr>
                <w:sz w:val="20"/>
                <w:szCs w:val="20"/>
              </w:rPr>
              <w:t xml:space="preserve">If the SEM bars are overlapping, take this to mean that two data sets have no </w:t>
            </w:r>
            <w:proofErr w:type="gramStart"/>
            <w:r w:rsidRPr="001B7BAD">
              <w:rPr>
                <w:sz w:val="20"/>
                <w:szCs w:val="20"/>
              </w:rPr>
              <w:t>statistical</w:t>
            </w:r>
            <w:proofErr w:type="gramEnd"/>
            <w:r w:rsidRPr="001B7BAD">
              <w:rPr>
                <w:sz w:val="20"/>
                <w:szCs w:val="20"/>
              </w:rPr>
              <w:t xml:space="preserve"> significant difference. Example below: </w:t>
            </w:r>
            <w:r w:rsidRPr="001B7BAD">
              <w:rPr>
                <w:noProof/>
              </w:rPr>
              <w:drawing>
                <wp:anchor distT="0" distB="0" distL="114300" distR="114300" simplePos="0" relativeHeight="251658240" behindDoc="0" locked="0" layoutInCell="1" hidden="0" allowOverlap="1" wp14:anchorId="1212C90A" wp14:editId="75B744FE">
                  <wp:simplePos x="0" y="0"/>
                  <wp:positionH relativeFrom="column">
                    <wp:posOffset>-31113</wp:posOffset>
                  </wp:positionH>
                  <wp:positionV relativeFrom="paragraph">
                    <wp:posOffset>360680</wp:posOffset>
                  </wp:positionV>
                  <wp:extent cx="1045210" cy="1941195"/>
                  <wp:effectExtent l="0" t="0" r="0" b="0"/>
                  <wp:wrapSquare wrapText="bothSides" distT="0" distB="0" distL="114300" distR="114300"/>
                  <wp:docPr id="2" name="image1.png" descr="/Users/hilariodiaz/Desktop/Screen Shot 2018-10-02 at 8.17.02 PM.png"/>
                  <wp:cNvGraphicFramePr/>
                  <a:graphic xmlns:a="http://schemas.openxmlformats.org/drawingml/2006/main">
                    <a:graphicData uri="http://schemas.openxmlformats.org/drawingml/2006/picture">
                      <pic:pic xmlns:pic="http://schemas.openxmlformats.org/drawingml/2006/picture">
                        <pic:nvPicPr>
                          <pic:cNvPr id="0" name="image1.png" descr="/Users/hilariodiaz/Desktop/Screen Shot 2018-10-02 at 8.17.02 PM.png"/>
                          <pic:cNvPicPr preferRelativeResize="0"/>
                        </pic:nvPicPr>
                        <pic:blipFill>
                          <a:blip r:embed="rId6"/>
                          <a:srcRect/>
                          <a:stretch>
                            <a:fillRect/>
                          </a:stretch>
                        </pic:blipFill>
                        <pic:spPr>
                          <a:xfrm>
                            <a:off x="0" y="0"/>
                            <a:ext cx="1045210" cy="1941195"/>
                          </a:xfrm>
                          <a:prstGeom prst="rect">
                            <a:avLst/>
                          </a:prstGeom>
                          <a:ln/>
                        </pic:spPr>
                      </pic:pic>
                    </a:graphicData>
                  </a:graphic>
                </wp:anchor>
              </w:drawing>
            </w:r>
          </w:p>
          <w:p w14:paraId="0F32E37A" w14:textId="77777777" w:rsidR="00D83433" w:rsidRDefault="00204706">
            <w:pPr>
              <w:rPr>
                <w:color w:val="767171"/>
                <w:sz w:val="20"/>
                <w:szCs w:val="20"/>
              </w:rPr>
            </w:pPr>
            <w:r w:rsidRPr="001B7BAD">
              <w:rPr>
                <w:sz w:val="20"/>
                <w:szCs w:val="20"/>
              </w:rPr>
              <w:t>In august, the SEM brackets are not overlapping. In September, the SEM brackets are overlapping</w:t>
            </w:r>
          </w:p>
        </w:tc>
      </w:tr>
      <w:tr w:rsidR="00D83433" w14:paraId="688F80F9" w14:textId="77777777">
        <w:trPr>
          <w:trHeight w:val="200"/>
        </w:trPr>
        <w:tc>
          <w:tcPr>
            <w:tcW w:w="3931" w:type="dxa"/>
            <w:vMerge/>
          </w:tcPr>
          <w:p w14:paraId="6B8D558A" w14:textId="77777777" w:rsidR="00D83433" w:rsidRDefault="00D83433">
            <w:pPr>
              <w:widowControl w:val="0"/>
              <w:pBdr>
                <w:top w:val="nil"/>
                <w:left w:val="nil"/>
                <w:bottom w:val="nil"/>
                <w:right w:val="nil"/>
                <w:between w:val="nil"/>
              </w:pBdr>
              <w:spacing w:line="276" w:lineRule="auto"/>
              <w:rPr>
                <w:color w:val="767171"/>
                <w:sz w:val="20"/>
                <w:szCs w:val="20"/>
              </w:rPr>
            </w:pPr>
          </w:p>
        </w:tc>
        <w:tc>
          <w:tcPr>
            <w:tcW w:w="3117" w:type="dxa"/>
            <w:shd w:val="clear" w:color="auto" w:fill="AEAAAA"/>
          </w:tcPr>
          <w:p w14:paraId="2817799C" w14:textId="77777777" w:rsidR="00D83433" w:rsidRDefault="00204706">
            <w:pPr>
              <w:rPr>
                <w:sz w:val="20"/>
                <w:szCs w:val="20"/>
              </w:rPr>
            </w:pPr>
            <w:r>
              <w:rPr>
                <w:sz w:val="20"/>
                <w:szCs w:val="20"/>
              </w:rPr>
              <w:t xml:space="preserve">Hypothesis </w:t>
            </w:r>
          </w:p>
        </w:tc>
        <w:tc>
          <w:tcPr>
            <w:tcW w:w="4022" w:type="dxa"/>
            <w:vMerge/>
          </w:tcPr>
          <w:p w14:paraId="27A10D7F" w14:textId="77777777" w:rsidR="00D83433" w:rsidRDefault="00D83433">
            <w:pPr>
              <w:widowControl w:val="0"/>
              <w:pBdr>
                <w:top w:val="nil"/>
                <w:left w:val="nil"/>
                <w:bottom w:val="nil"/>
                <w:right w:val="nil"/>
                <w:between w:val="nil"/>
              </w:pBdr>
              <w:spacing w:line="276" w:lineRule="auto"/>
              <w:rPr>
                <w:sz w:val="20"/>
                <w:szCs w:val="20"/>
              </w:rPr>
            </w:pPr>
          </w:p>
        </w:tc>
      </w:tr>
      <w:tr w:rsidR="00D83433" w14:paraId="4D7035C9" w14:textId="77777777">
        <w:trPr>
          <w:trHeight w:val="60"/>
        </w:trPr>
        <w:tc>
          <w:tcPr>
            <w:tcW w:w="3931" w:type="dxa"/>
            <w:vMerge/>
          </w:tcPr>
          <w:p w14:paraId="6453C75E" w14:textId="77777777" w:rsidR="00D83433" w:rsidRDefault="00D83433">
            <w:pPr>
              <w:widowControl w:val="0"/>
              <w:pBdr>
                <w:top w:val="nil"/>
                <w:left w:val="nil"/>
                <w:bottom w:val="nil"/>
                <w:right w:val="nil"/>
                <w:between w:val="nil"/>
              </w:pBdr>
              <w:spacing w:line="276" w:lineRule="auto"/>
              <w:rPr>
                <w:sz w:val="20"/>
                <w:szCs w:val="20"/>
              </w:rPr>
            </w:pPr>
          </w:p>
        </w:tc>
        <w:tc>
          <w:tcPr>
            <w:tcW w:w="3117" w:type="dxa"/>
          </w:tcPr>
          <w:p w14:paraId="7D144519" w14:textId="2B9360C3" w:rsidR="00D83433" w:rsidRPr="001B7BAD" w:rsidRDefault="00204706">
            <w:pPr>
              <w:rPr>
                <w:sz w:val="18"/>
                <w:szCs w:val="18"/>
              </w:rPr>
            </w:pPr>
            <w:r w:rsidRPr="001B7BAD">
              <w:rPr>
                <w:b/>
                <w:sz w:val="18"/>
                <w:szCs w:val="18"/>
              </w:rPr>
              <w:t>Null Hypothesis</w:t>
            </w:r>
            <w:r>
              <w:rPr>
                <w:sz w:val="18"/>
                <w:szCs w:val="18"/>
              </w:rPr>
              <w:t xml:space="preserve"> – </w:t>
            </w:r>
            <w:r w:rsidRPr="001B7BAD">
              <w:rPr>
                <w:sz w:val="18"/>
                <w:szCs w:val="18"/>
              </w:rPr>
              <w:t xml:space="preserve">Hypothesis you write when saying Independent Variable does not </w:t>
            </w:r>
            <w:proofErr w:type="gramStart"/>
            <w:r w:rsidRPr="001B7BAD">
              <w:rPr>
                <w:sz w:val="18"/>
                <w:szCs w:val="18"/>
              </w:rPr>
              <w:t xml:space="preserve">have an </w:t>
            </w:r>
            <w:r w:rsidR="001B7BAD">
              <w:rPr>
                <w:sz w:val="18"/>
                <w:szCs w:val="18"/>
              </w:rPr>
              <w:t>e</w:t>
            </w:r>
            <w:r w:rsidRPr="001B7BAD">
              <w:rPr>
                <w:sz w:val="18"/>
                <w:szCs w:val="18"/>
              </w:rPr>
              <w:t>ffect on</w:t>
            </w:r>
            <w:proofErr w:type="gramEnd"/>
            <w:r w:rsidRPr="001B7BAD">
              <w:rPr>
                <w:sz w:val="18"/>
                <w:szCs w:val="18"/>
              </w:rPr>
              <w:t xml:space="preserve"> your dependent variable. Nothing is influencing your results. </w:t>
            </w:r>
          </w:p>
          <w:p w14:paraId="0DABDC20" w14:textId="77777777" w:rsidR="00D83433" w:rsidRDefault="00204706">
            <w:pPr>
              <w:rPr>
                <w:sz w:val="20"/>
                <w:szCs w:val="20"/>
              </w:rPr>
            </w:pPr>
            <w:r w:rsidRPr="001B7BAD">
              <w:rPr>
                <w:b/>
                <w:sz w:val="18"/>
                <w:szCs w:val="18"/>
              </w:rPr>
              <w:t>Alternative Hypothesis</w:t>
            </w:r>
            <w:r w:rsidRPr="001B7BAD">
              <w:rPr>
                <w:sz w:val="18"/>
                <w:szCs w:val="18"/>
              </w:rPr>
              <w:t xml:space="preserve"> – Hypothesis you write when you say something influenced your results (your independent variable.) You disprove the null and accept the alternative</w:t>
            </w:r>
            <w:r>
              <w:rPr>
                <w:color w:val="AEAAAA"/>
                <w:sz w:val="18"/>
                <w:szCs w:val="18"/>
              </w:rPr>
              <w:t>.</w:t>
            </w:r>
            <w:r>
              <w:rPr>
                <w:color w:val="AEAAAA"/>
                <w:sz w:val="20"/>
                <w:szCs w:val="20"/>
              </w:rPr>
              <w:t xml:space="preserve"> </w:t>
            </w:r>
          </w:p>
        </w:tc>
        <w:tc>
          <w:tcPr>
            <w:tcW w:w="4022" w:type="dxa"/>
            <w:vMerge/>
          </w:tcPr>
          <w:p w14:paraId="15287DD6" w14:textId="77777777" w:rsidR="00D83433" w:rsidRDefault="00D83433">
            <w:pPr>
              <w:widowControl w:val="0"/>
              <w:pBdr>
                <w:top w:val="nil"/>
                <w:left w:val="nil"/>
                <w:bottom w:val="nil"/>
                <w:right w:val="nil"/>
                <w:between w:val="nil"/>
              </w:pBdr>
              <w:spacing w:line="276" w:lineRule="auto"/>
              <w:rPr>
                <w:sz w:val="20"/>
                <w:szCs w:val="20"/>
              </w:rPr>
            </w:pPr>
          </w:p>
        </w:tc>
      </w:tr>
      <w:tr w:rsidR="00D83433" w14:paraId="3BF78AB0" w14:textId="77777777">
        <w:trPr>
          <w:trHeight w:val="60"/>
        </w:trPr>
        <w:tc>
          <w:tcPr>
            <w:tcW w:w="3931" w:type="dxa"/>
            <w:shd w:val="clear" w:color="auto" w:fill="AEAAAA"/>
          </w:tcPr>
          <w:p w14:paraId="64CC3EF4" w14:textId="77777777" w:rsidR="00D83433" w:rsidRDefault="00204706">
            <w:pPr>
              <w:rPr>
                <w:sz w:val="20"/>
                <w:szCs w:val="20"/>
              </w:rPr>
            </w:pPr>
            <w:r>
              <w:rPr>
                <w:sz w:val="20"/>
                <w:szCs w:val="20"/>
              </w:rPr>
              <w:t>Statistical Tests/Language</w:t>
            </w:r>
          </w:p>
        </w:tc>
        <w:tc>
          <w:tcPr>
            <w:tcW w:w="3117" w:type="dxa"/>
            <w:shd w:val="clear" w:color="auto" w:fill="AEAAAA"/>
          </w:tcPr>
          <w:p w14:paraId="0A97F5CE" w14:textId="77777777" w:rsidR="00D83433" w:rsidRDefault="00204706">
            <w:pPr>
              <w:rPr>
                <w:sz w:val="20"/>
                <w:szCs w:val="20"/>
              </w:rPr>
            </w:pPr>
            <w:r>
              <w:rPr>
                <w:sz w:val="20"/>
                <w:szCs w:val="20"/>
              </w:rPr>
              <w:t>Continuous vs Discrete Data</w:t>
            </w:r>
          </w:p>
        </w:tc>
        <w:tc>
          <w:tcPr>
            <w:tcW w:w="4022" w:type="dxa"/>
            <w:shd w:val="clear" w:color="auto" w:fill="AEAAAA"/>
          </w:tcPr>
          <w:p w14:paraId="02BD872D" w14:textId="77777777" w:rsidR="00D83433" w:rsidRDefault="00204706">
            <w:pPr>
              <w:rPr>
                <w:sz w:val="20"/>
                <w:szCs w:val="20"/>
              </w:rPr>
            </w:pPr>
            <w:r>
              <w:rPr>
                <w:sz w:val="20"/>
                <w:szCs w:val="20"/>
              </w:rPr>
              <w:t>Writing Tips for Full Points on Long Response</w:t>
            </w:r>
          </w:p>
        </w:tc>
      </w:tr>
      <w:tr w:rsidR="00D83433" w14:paraId="62D05FF1" w14:textId="77777777">
        <w:trPr>
          <w:trHeight w:val="6660"/>
        </w:trPr>
        <w:tc>
          <w:tcPr>
            <w:tcW w:w="3931" w:type="dxa"/>
          </w:tcPr>
          <w:p w14:paraId="22904467" w14:textId="77777777" w:rsidR="00D83433" w:rsidRPr="001B7BAD" w:rsidRDefault="00204706">
            <w:pPr>
              <w:rPr>
                <w:sz w:val="20"/>
                <w:szCs w:val="20"/>
              </w:rPr>
            </w:pPr>
            <w:r w:rsidRPr="001B7BAD">
              <w:rPr>
                <w:b/>
                <w:sz w:val="20"/>
                <w:szCs w:val="20"/>
              </w:rPr>
              <w:t>Standard Deviation</w:t>
            </w:r>
            <w:r>
              <w:rPr>
                <w:sz w:val="20"/>
                <w:szCs w:val="20"/>
              </w:rPr>
              <w:t xml:space="preserve"> – </w:t>
            </w:r>
            <w:r w:rsidRPr="001B7BAD">
              <w:rPr>
                <w:sz w:val="20"/>
                <w:szCs w:val="20"/>
              </w:rPr>
              <w:t xml:space="preserve">Represents the spread of your data from the mean/average. </w:t>
            </w:r>
          </w:p>
          <w:p w14:paraId="139CF252" w14:textId="77777777" w:rsidR="00D83433" w:rsidRPr="001B7BAD" w:rsidRDefault="00204706">
            <w:pPr>
              <w:rPr>
                <w:sz w:val="20"/>
                <w:szCs w:val="20"/>
              </w:rPr>
            </w:pPr>
            <w:r w:rsidRPr="001B7BAD">
              <w:rPr>
                <w:b/>
                <w:sz w:val="20"/>
                <w:szCs w:val="20"/>
              </w:rPr>
              <w:t>SEM</w:t>
            </w:r>
            <w:r w:rsidRPr="001B7BAD">
              <w:rPr>
                <w:sz w:val="20"/>
                <w:szCs w:val="20"/>
              </w:rPr>
              <w:t xml:space="preserve"> – Standard Error Mean – Represents how accurately your sample mean represents the population mean. (Comparing your sample to that of the world). When you graph the SEM, you always graph the SEM multiplied by 2. This represents a 95% confidence interval. </w:t>
            </w:r>
          </w:p>
          <w:p w14:paraId="0708F189" w14:textId="3B517EC5" w:rsidR="00D83433" w:rsidRPr="001B7BAD" w:rsidRDefault="00204706">
            <w:pPr>
              <w:rPr>
                <w:sz w:val="20"/>
                <w:szCs w:val="20"/>
              </w:rPr>
            </w:pPr>
            <w:r w:rsidRPr="001B7BAD">
              <w:rPr>
                <w:sz w:val="20"/>
                <w:szCs w:val="20"/>
              </w:rPr>
              <w:t xml:space="preserve">There are two main Statistical Tests </w:t>
            </w:r>
            <w:r w:rsidR="001B7BAD">
              <w:rPr>
                <w:sz w:val="20"/>
                <w:szCs w:val="20"/>
              </w:rPr>
              <w:t xml:space="preserve">are used. </w:t>
            </w:r>
            <w:r w:rsidR="001B7BAD" w:rsidRPr="001B7BAD">
              <w:rPr>
                <w:b/>
                <w:sz w:val="20"/>
                <w:szCs w:val="20"/>
              </w:rPr>
              <w:t>*T tests are NOT on AP Bio exam</w:t>
            </w:r>
          </w:p>
          <w:p w14:paraId="7D26BBA7" w14:textId="318470F0" w:rsidR="00D83433" w:rsidRPr="001B7BAD" w:rsidRDefault="00204706">
            <w:pPr>
              <w:numPr>
                <w:ilvl w:val="0"/>
                <w:numId w:val="2"/>
              </w:numPr>
              <w:pBdr>
                <w:top w:val="nil"/>
                <w:left w:val="nil"/>
                <w:bottom w:val="nil"/>
                <w:right w:val="nil"/>
                <w:between w:val="nil"/>
              </w:pBdr>
              <w:rPr>
                <w:sz w:val="20"/>
                <w:szCs w:val="20"/>
              </w:rPr>
            </w:pPr>
            <w:r w:rsidRPr="001B7BAD">
              <w:rPr>
                <w:sz w:val="20"/>
                <w:szCs w:val="20"/>
              </w:rPr>
              <w:t xml:space="preserve">T tests – Used when comparing means. Must contain categorical </w:t>
            </w:r>
            <w:r w:rsidRPr="001B7BAD">
              <w:rPr>
                <w:i/>
                <w:sz w:val="20"/>
                <w:szCs w:val="20"/>
              </w:rPr>
              <w:t>and</w:t>
            </w:r>
            <w:r w:rsidRPr="001B7BAD">
              <w:rPr>
                <w:sz w:val="20"/>
                <w:szCs w:val="20"/>
              </w:rPr>
              <w:t xml:space="preserve"> quantitative variables. </w:t>
            </w:r>
            <w:r w:rsidR="001B7BAD">
              <w:rPr>
                <w:sz w:val="20"/>
                <w:szCs w:val="20"/>
              </w:rPr>
              <w:t xml:space="preserve">NOT ON </w:t>
            </w:r>
          </w:p>
          <w:p w14:paraId="51FA0049" w14:textId="77777777" w:rsidR="00D83433" w:rsidRPr="001B7BAD" w:rsidRDefault="00204706">
            <w:pPr>
              <w:numPr>
                <w:ilvl w:val="0"/>
                <w:numId w:val="2"/>
              </w:numPr>
              <w:pBdr>
                <w:top w:val="nil"/>
                <w:left w:val="nil"/>
                <w:bottom w:val="nil"/>
                <w:right w:val="nil"/>
                <w:between w:val="nil"/>
              </w:pBdr>
              <w:rPr>
                <w:sz w:val="20"/>
                <w:szCs w:val="20"/>
              </w:rPr>
            </w:pPr>
            <w:r w:rsidRPr="001B7BAD">
              <w:rPr>
                <w:sz w:val="20"/>
                <w:szCs w:val="20"/>
              </w:rPr>
              <w:t xml:space="preserve">Chi Square – When looking at categorical data. You’ll see this pop up a lot with the law of independent assortment. </w:t>
            </w:r>
          </w:p>
          <w:p w14:paraId="7EE9CBDB" w14:textId="77777777" w:rsidR="00D83433" w:rsidRPr="001B7BAD" w:rsidRDefault="00204706">
            <w:pPr>
              <w:rPr>
                <w:sz w:val="20"/>
                <w:szCs w:val="20"/>
              </w:rPr>
            </w:pPr>
            <w:r w:rsidRPr="001B7BAD">
              <w:rPr>
                <w:sz w:val="20"/>
                <w:szCs w:val="20"/>
              </w:rPr>
              <w:t xml:space="preserve">Summary: </w:t>
            </w:r>
          </w:p>
          <w:p w14:paraId="6A3E7A81" w14:textId="77777777" w:rsidR="00D83433" w:rsidRDefault="00204706">
            <w:pPr>
              <w:rPr>
                <w:color w:val="AEAAAA"/>
                <w:sz w:val="20"/>
                <w:szCs w:val="20"/>
              </w:rPr>
            </w:pPr>
            <w:bookmarkStart w:id="0" w:name="_heading=h.gjdgxs" w:colFirst="0" w:colLast="0"/>
            <w:bookmarkEnd w:id="0"/>
            <w:r w:rsidRPr="001B7BAD">
              <w:rPr>
                <w:sz w:val="20"/>
                <w:szCs w:val="20"/>
                <w:shd w:val="clear" w:color="auto" w:fill="FBFBFB"/>
              </w:rPr>
              <w:t>The t-test allows you to say either "we can reject the null hypothesis of equal means at the 0.05 level" or "we have insufficient evidence to reject the null of equal means at the 0.05 level." A chi-square test allows you to say either "we can reject the null hypothesis of no relationship at the 0.05 level" or "we have insufficient evidence to reject the null at the 0.05 level."</w:t>
            </w:r>
          </w:p>
        </w:tc>
        <w:tc>
          <w:tcPr>
            <w:tcW w:w="3117" w:type="dxa"/>
          </w:tcPr>
          <w:p w14:paraId="79EEA111" w14:textId="77777777" w:rsidR="00D83433" w:rsidRPr="001B7BAD" w:rsidRDefault="00204706">
            <w:pPr>
              <w:rPr>
                <w:sz w:val="20"/>
                <w:szCs w:val="20"/>
              </w:rPr>
            </w:pPr>
            <w:r w:rsidRPr="001B7BAD">
              <w:rPr>
                <w:b/>
                <w:sz w:val="20"/>
                <w:szCs w:val="20"/>
              </w:rPr>
              <w:t>Continuous Data</w:t>
            </w:r>
            <w:r>
              <w:rPr>
                <w:sz w:val="20"/>
                <w:szCs w:val="20"/>
              </w:rPr>
              <w:t xml:space="preserve"> </w:t>
            </w:r>
            <w:r w:rsidRPr="001B7BAD">
              <w:rPr>
                <w:sz w:val="20"/>
                <w:szCs w:val="20"/>
              </w:rPr>
              <w:t xml:space="preserve">is usually numerical, such as temperature and time. This is usually depicted in a Line Graph. Think rates. </w:t>
            </w:r>
          </w:p>
          <w:p w14:paraId="52A61331" w14:textId="46F1CDD5" w:rsidR="00D83433" w:rsidRPr="001B7BAD" w:rsidRDefault="00204706">
            <w:pPr>
              <w:rPr>
                <w:sz w:val="20"/>
                <w:szCs w:val="20"/>
              </w:rPr>
            </w:pPr>
            <w:r w:rsidRPr="001B7BAD">
              <w:rPr>
                <w:b/>
                <w:sz w:val="20"/>
                <w:szCs w:val="20"/>
              </w:rPr>
              <w:t>Discrete data</w:t>
            </w:r>
            <w:r w:rsidRPr="001B7BAD">
              <w:rPr>
                <w:sz w:val="20"/>
                <w:szCs w:val="20"/>
              </w:rPr>
              <w:t xml:space="preserve"> is categorical</w:t>
            </w:r>
            <w:r w:rsidR="001B7BAD" w:rsidRPr="001B7BAD">
              <w:rPr>
                <w:sz w:val="20"/>
                <w:szCs w:val="20"/>
              </w:rPr>
              <w:t xml:space="preserve"> </w:t>
            </w:r>
            <w:r w:rsidRPr="001B7BAD">
              <w:rPr>
                <w:sz w:val="20"/>
                <w:szCs w:val="20"/>
              </w:rPr>
              <w:t xml:space="preserve">and separated across different experimental groups. This is usually depicted in a bar graph. </w:t>
            </w:r>
          </w:p>
          <w:p w14:paraId="483B2F1E" w14:textId="77777777" w:rsidR="00D83433" w:rsidRDefault="00D83433">
            <w:pPr>
              <w:rPr>
                <w:color w:val="AEAAAA"/>
                <w:sz w:val="20"/>
                <w:szCs w:val="20"/>
              </w:rPr>
            </w:pPr>
          </w:p>
        </w:tc>
        <w:tc>
          <w:tcPr>
            <w:tcW w:w="4022" w:type="dxa"/>
          </w:tcPr>
          <w:p w14:paraId="218B7674" w14:textId="1B1A6BD9" w:rsidR="00D83433" w:rsidRPr="001B7BAD" w:rsidRDefault="00204706">
            <w:pPr>
              <w:rPr>
                <w:sz w:val="20"/>
                <w:szCs w:val="20"/>
              </w:rPr>
            </w:pPr>
            <w:r>
              <w:rPr>
                <w:color w:val="767171"/>
                <w:sz w:val="20"/>
                <w:szCs w:val="20"/>
              </w:rPr>
              <w:t>• </w:t>
            </w:r>
            <w:r w:rsidRPr="001B7BAD">
              <w:rPr>
                <w:sz w:val="20"/>
                <w:szCs w:val="20"/>
              </w:rPr>
              <w:t xml:space="preserve">Spelling does not </w:t>
            </w:r>
            <w:proofErr w:type="gramStart"/>
            <w:r w:rsidRPr="001B7BAD">
              <w:rPr>
                <w:sz w:val="20"/>
                <w:szCs w:val="20"/>
              </w:rPr>
              <w:t>matter</w:t>
            </w:r>
            <w:r w:rsidR="001B7BAD" w:rsidRPr="001B7BAD">
              <w:rPr>
                <w:sz w:val="20"/>
                <w:szCs w:val="20"/>
              </w:rPr>
              <w:t xml:space="preserve">, </w:t>
            </w:r>
            <w:r w:rsidRPr="001B7BAD">
              <w:rPr>
                <w:sz w:val="20"/>
                <w:szCs w:val="20"/>
              </w:rPr>
              <w:t>but</w:t>
            </w:r>
            <w:proofErr w:type="gramEnd"/>
            <w:r w:rsidRPr="001B7BAD">
              <w:rPr>
                <w:sz w:val="20"/>
                <w:szCs w:val="20"/>
              </w:rPr>
              <w:t xml:space="preserve"> do try your best to spell correctly. </w:t>
            </w:r>
          </w:p>
          <w:p w14:paraId="7E4C10D6" w14:textId="77777777" w:rsidR="00D83433" w:rsidRPr="001B7BAD" w:rsidRDefault="00204706">
            <w:pPr>
              <w:rPr>
                <w:sz w:val="20"/>
                <w:szCs w:val="20"/>
              </w:rPr>
            </w:pPr>
            <w:r w:rsidRPr="001B7BAD">
              <w:rPr>
                <w:sz w:val="20"/>
                <w:szCs w:val="20"/>
              </w:rPr>
              <w:t xml:space="preserve">• If you contradict yourself, you have no points even if you do have it right. </w:t>
            </w:r>
          </w:p>
          <w:p w14:paraId="472ED3A2" w14:textId="77777777" w:rsidR="00D83433" w:rsidRPr="001B7BAD" w:rsidRDefault="00204706">
            <w:pPr>
              <w:rPr>
                <w:sz w:val="20"/>
                <w:szCs w:val="20"/>
              </w:rPr>
            </w:pPr>
            <w:r w:rsidRPr="001B7BAD">
              <w:rPr>
                <w:sz w:val="20"/>
                <w:szCs w:val="20"/>
              </w:rPr>
              <w:t xml:space="preserve">• If you are asked to list 3 things, and you list 5, you are only scored on the first 3. </w:t>
            </w:r>
          </w:p>
          <w:p w14:paraId="6A79CB49" w14:textId="77777777" w:rsidR="00D83433" w:rsidRPr="001B7BAD" w:rsidRDefault="00204706">
            <w:pPr>
              <w:rPr>
                <w:sz w:val="20"/>
                <w:szCs w:val="20"/>
              </w:rPr>
            </w:pPr>
            <w:r w:rsidRPr="001B7BAD">
              <w:rPr>
                <w:sz w:val="20"/>
                <w:szCs w:val="20"/>
              </w:rPr>
              <w:t xml:space="preserve">• You must absolutely write in complete sentences. Bullet points will not earn you points. </w:t>
            </w:r>
          </w:p>
          <w:p w14:paraId="5D789CC3" w14:textId="77777777" w:rsidR="00D83433" w:rsidRPr="001B7BAD" w:rsidRDefault="00204706">
            <w:pPr>
              <w:rPr>
                <w:sz w:val="20"/>
                <w:szCs w:val="20"/>
              </w:rPr>
            </w:pPr>
            <w:r w:rsidRPr="001B7BAD">
              <w:rPr>
                <w:sz w:val="20"/>
                <w:szCs w:val="20"/>
              </w:rPr>
              <w:t xml:space="preserve">• You don’t have to answer the parts (A., B., C., D.) in order. </w:t>
            </w:r>
          </w:p>
          <w:p w14:paraId="7722DE98" w14:textId="77777777" w:rsidR="00D83433" w:rsidRPr="001B7BAD" w:rsidRDefault="00204706">
            <w:pPr>
              <w:rPr>
                <w:sz w:val="20"/>
                <w:szCs w:val="20"/>
              </w:rPr>
            </w:pPr>
            <w:r w:rsidRPr="001B7BAD">
              <w:rPr>
                <w:sz w:val="20"/>
                <w:szCs w:val="20"/>
              </w:rPr>
              <w:t xml:space="preserve">• Don’t add any background information that’s unnecessary. You can answer most bold points in one or two sentences. Keep this in mind!! </w:t>
            </w:r>
          </w:p>
          <w:p w14:paraId="0FC273CB" w14:textId="77777777" w:rsidR="00D83433" w:rsidRPr="001B7BAD" w:rsidRDefault="00204706">
            <w:pPr>
              <w:rPr>
                <w:sz w:val="20"/>
                <w:szCs w:val="20"/>
              </w:rPr>
            </w:pPr>
            <w:r w:rsidRPr="001B7BAD">
              <w:rPr>
                <w:sz w:val="20"/>
                <w:szCs w:val="20"/>
              </w:rPr>
              <w:t>• Incorrect points will not deduct points. Again, just don’t contradict yourself.</w:t>
            </w:r>
          </w:p>
          <w:p w14:paraId="31E0EEEA" w14:textId="77777777" w:rsidR="00D83433" w:rsidRPr="001B7BAD" w:rsidRDefault="00204706">
            <w:pPr>
              <w:rPr>
                <w:sz w:val="20"/>
                <w:szCs w:val="20"/>
              </w:rPr>
            </w:pPr>
            <w:r w:rsidRPr="001B7BAD">
              <w:rPr>
                <w:sz w:val="20"/>
                <w:szCs w:val="20"/>
              </w:rPr>
              <w:t>• If you draw a diagram, you must explain your diagram.</w:t>
            </w:r>
          </w:p>
          <w:p w14:paraId="1D3A5B61" w14:textId="3F99FD4E" w:rsidR="00D83433" w:rsidRDefault="00204706">
            <w:pPr>
              <w:rPr>
                <w:color w:val="767171"/>
                <w:sz w:val="20"/>
                <w:szCs w:val="20"/>
              </w:rPr>
            </w:pPr>
            <w:r w:rsidRPr="001B7BAD">
              <w:rPr>
                <w:sz w:val="20"/>
                <w:szCs w:val="20"/>
              </w:rPr>
              <w:t xml:space="preserve">• 25% of your total score for the AP rides on the first two questions of the writing portion of the exam. One of them is based on Experimental Design. Review any labs we’ve </w:t>
            </w:r>
            <w:proofErr w:type="gramStart"/>
            <w:r w:rsidR="001B7BAD">
              <w:rPr>
                <w:sz w:val="20"/>
                <w:szCs w:val="20"/>
              </w:rPr>
              <w:t>done</w:t>
            </w:r>
            <w:proofErr w:type="gramEnd"/>
            <w:r w:rsidRPr="001B7BAD">
              <w:rPr>
                <w:sz w:val="20"/>
                <w:szCs w:val="20"/>
              </w:rPr>
              <w:t xml:space="preserve"> or any data sets available to get used to interpreting information.  </w:t>
            </w:r>
          </w:p>
        </w:tc>
      </w:tr>
    </w:tbl>
    <w:p w14:paraId="6EFD9A3B" w14:textId="77777777" w:rsidR="00D83433" w:rsidRDefault="00D83433">
      <w:bookmarkStart w:id="1" w:name="_GoBack"/>
      <w:bookmarkEnd w:id="1"/>
    </w:p>
    <w:sectPr w:rsidR="00D83433">
      <w:pgSz w:w="12240" w:h="15840"/>
      <w:pgMar w:top="477" w:right="1440" w:bottom="81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8412A"/>
    <w:multiLevelType w:val="multilevel"/>
    <w:tmpl w:val="6C289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FE47AB"/>
    <w:multiLevelType w:val="multilevel"/>
    <w:tmpl w:val="59706F14"/>
    <w:lvl w:ilvl="0">
      <w:start w:val="1"/>
      <w:numFmt w:val="decimal"/>
      <w:lvlText w:val="%1)"/>
      <w:lvlJc w:val="left"/>
      <w:pPr>
        <w:ind w:left="360" w:hanging="360"/>
      </w:pPr>
      <w:rPr>
        <w:color w:val="AEAAA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33"/>
    <w:rsid w:val="001B7BAD"/>
    <w:rsid w:val="00204706"/>
    <w:rsid w:val="00D83433"/>
    <w:rsid w:val="00EF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6C35"/>
  <w15:docId w15:val="{F7202F88-F40C-4F4B-9AB7-661E6BB2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BUm8HfAD0mhdLBxIwH33VchNNA==">AMUW2mVxPphm3ZzLEoUSzFu0/bk2p7i9U0lYCDTY/a05CGuoadAVDeq+MB3vIjMAwHfMNYdxEHVkdIe/mvWl7A6EJFWFr2KK8rcMSqnU8jN7EJXDoDPanpdeuROdM761FRv+papm/QdM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Phillips</dc:creator>
  <cp:lastModifiedBy>Susan Phillips</cp:lastModifiedBy>
  <cp:revision>3</cp:revision>
  <cp:lastPrinted>2019-11-21T14:36:00Z</cp:lastPrinted>
  <dcterms:created xsi:type="dcterms:W3CDTF">2019-08-11T06:55:00Z</dcterms:created>
  <dcterms:modified xsi:type="dcterms:W3CDTF">2019-11-21T15:25:00Z</dcterms:modified>
</cp:coreProperties>
</file>