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1A" w:rsidRPr="000B0D6E" w:rsidRDefault="00F85111" w:rsidP="000B0D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632423"/>
          <w:sz w:val="32"/>
          <w:szCs w:val="32"/>
        </w:rPr>
      </w:pPr>
      <w:r w:rsidRPr="000B0D6E">
        <w:rPr>
          <w:rFonts w:ascii="Garamond" w:eastAsia="Garamond" w:hAnsi="Garamond" w:cs="Garamond"/>
          <w:b/>
          <w:color w:val="632423"/>
          <w:sz w:val="32"/>
          <w:szCs w:val="32"/>
        </w:rPr>
        <w:t>Pattern Matching: Organic Molecules</w:t>
      </w:r>
      <w:r w:rsidR="000B0D6E">
        <w:rPr>
          <w:rFonts w:ascii="Garamond" w:eastAsia="Garamond" w:hAnsi="Garamond" w:cs="Garamond"/>
          <w:b/>
          <w:color w:val="632423"/>
          <w:sz w:val="32"/>
          <w:szCs w:val="32"/>
        </w:rPr>
        <w:t xml:space="preserve">    </w:t>
      </w:r>
      <w:r w:rsidR="000B0D6E" w:rsidRPr="000B0D6E">
        <w:rPr>
          <w:rFonts w:ascii="Garamond" w:eastAsia="Garamond" w:hAnsi="Garamond" w:cs="Garamond"/>
          <w:b/>
          <w:color w:val="632423"/>
          <w:sz w:val="22"/>
          <w:szCs w:val="22"/>
        </w:rPr>
        <w:t>Name</w:t>
      </w:r>
      <w:r w:rsidR="000B0D6E">
        <w:rPr>
          <w:rFonts w:ascii="Garamond" w:eastAsia="Garamond" w:hAnsi="Garamond" w:cs="Garamond"/>
          <w:b/>
          <w:color w:val="632423"/>
          <w:sz w:val="22"/>
          <w:szCs w:val="22"/>
        </w:rPr>
        <w:t>______________________ # ___</w:t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are living things made of? Common sense tells us that living things are somehow different from non-living things, but how deep does that difference run?  Are living things  made from different kinds of atoms than those in non-living things? Different kinds of molecules?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There may be as many as 10,000 different kinds of molecules in a living thing.  But are there a few common patterns? A few common functions?</w:t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u w:val="single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Objectives: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Once you have completed these exercises you should be able to: </w:t>
      </w:r>
    </w:p>
    <w:p w:rsidR="00672E1A" w:rsidRDefault="00F85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rFonts w:ascii="Garamond" w:eastAsia="Garamond" w:hAnsi="Garamond" w:cs="Garamond"/>
          <w:color w:val="000000"/>
        </w:rPr>
        <w:t>Know what an organic molecule is and how it differs from an inorganic molecule.</w:t>
      </w:r>
    </w:p>
    <w:p w:rsidR="00672E1A" w:rsidRDefault="00F85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rFonts w:ascii="Garamond" w:eastAsia="Garamond" w:hAnsi="Garamond" w:cs="Garamond"/>
          <w:color w:val="000000"/>
        </w:rPr>
        <w:t>Identify the major classes of organic molecules.</w:t>
      </w:r>
    </w:p>
    <w:p w:rsidR="00672E1A" w:rsidRDefault="00F85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rFonts w:ascii="Garamond" w:eastAsia="Garamond" w:hAnsi="Garamond" w:cs="Garamond"/>
          <w:color w:val="000000"/>
        </w:rPr>
        <w:t>Identify the distinguishing features of each class of molecules.</w:t>
      </w:r>
    </w:p>
    <w:p w:rsidR="00672E1A" w:rsidRDefault="00F85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rPr>
          <w:rFonts w:ascii="Garamond" w:eastAsia="Garamond" w:hAnsi="Garamond" w:cs="Garamond"/>
          <w:color w:val="000000"/>
        </w:rPr>
        <w:t>Given a typical example of an organic molecule, identify the class to which it belongs.</w:t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Pr="00D5779F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2"/>
          <w:szCs w:val="32"/>
        </w:rPr>
      </w:pPr>
      <w:bookmarkStart w:id="0" w:name="_GoBack"/>
      <w:r w:rsidRPr="00D5779F">
        <w:rPr>
          <w:rFonts w:ascii="Garamond" w:eastAsia="Garamond" w:hAnsi="Garamond" w:cs="Garamond"/>
          <w:b/>
          <w:color w:val="632423"/>
          <w:sz w:val="32"/>
          <w:szCs w:val="32"/>
        </w:rPr>
        <w:t>Pattern Matching</w:t>
      </w:r>
    </w:p>
    <w:bookmarkEnd w:id="0"/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Table 1 reviews the most common atoms found in living organisms and some of their properties. (These atoms also occur in non-living things.)  As you work, notice if the atoms in your molecules follow the indicated bonding patterns.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1228E"/>
        </w:rPr>
      </w:pPr>
      <w:r>
        <w:rPr>
          <w:rFonts w:ascii="Garamond" w:eastAsia="Garamond" w:hAnsi="Garamond" w:cs="Garamond"/>
          <w:b/>
          <w:color w:val="650D33"/>
          <w:sz w:val="20"/>
          <w:szCs w:val="20"/>
        </w:rPr>
        <w:t>Table 1. CHNOPS: Common Elements in Living Things</w:t>
      </w:r>
      <w:r>
        <w:rPr>
          <w:rFonts w:ascii="Garamond" w:eastAsia="Garamond" w:hAnsi="Garamond" w:cs="Garamond"/>
          <w:color w:val="01228E"/>
        </w:rPr>
        <w:t xml:space="preserve"> </w:t>
      </w:r>
    </w:p>
    <w:tbl>
      <w:tblPr>
        <w:tblStyle w:val="a"/>
        <w:tblW w:w="81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4"/>
        <w:gridCol w:w="1344"/>
        <w:gridCol w:w="1744"/>
        <w:gridCol w:w="1639"/>
        <w:gridCol w:w="1929"/>
      </w:tblGrid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Abbreviation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Name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Atomic Number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Atomic Weight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Usual # of Bonds</w:t>
            </w:r>
          </w:p>
        </w:tc>
      </w:tr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C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carbon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6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12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4</w:t>
            </w:r>
          </w:p>
        </w:tc>
      </w:tr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H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hydrogen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</w:t>
            </w:r>
          </w:p>
        </w:tc>
      </w:tr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N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nitrogen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7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14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3</w:t>
            </w:r>
          </w:p>
        </w:tc>
      </w:tr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O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oxygen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8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16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2</w:t>
            </w:r>
          </w:p>
        </w:tc>
      </w:tr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P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phosphorus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15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30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5</w:t>
            </w:r>
          </w:p>
        </w:tc>
      </w:tr>
      <w:tr w:rsidR="00672E1A">
        <w:tc>
          <w:tcPr>
            <w:tcW w:w="14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b/>
                <w:color w:val="01228E"/>
              </w:rPr>
            </w:pPr>
            <w:r>
              <w:rPr>
                <w:rFonts w:ascii="Garamond" w:eastAsia="Garamond" w:hAnsi="Garamond" w:cs="Garamond"/>
                <w:b/>
                <w:color w:val="01228E"/>
              </w:rPr>
              <w:t>S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sulfur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16</w:t>
            </w:r>
          </w:p>
        </w:tc>
        <w:tc>
          <w:tcPr>
            <w:tcW w:w="16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32</w:t>
            </w:r>
          </w:p>
        </w:tc>
        <w:tc>
          <w:tcPr>
            <w:tcW w:w="1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E1A" w:rsidRDefault="00F8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Garamond" w:eastAsia="Garamond" w:hAnsi="Garamond" w:cs="Garamond"/>
                <w:color w:val="01228E"/>
              </w:rPr>
            </w:pPr>
            <w:r>
              <w:rPr>
                <w:rFonts w:ascii="Garamond" w:eastAsia="Garamond" w:hAnsi="Garamond" w:cs="Garamond"/>
                <w:color w:val="01228E"/>
              </w:rPr>
              <w:t>2, [4, 6]</w:t>
            </w:r>
          </w:p>
        </w:tc>
      </w:tr>
    </w:tbl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b/>
          <w:color w:val="632423"/>
          <w:sz w:val="36"/>
          <w:szCs w:val="36"/>
        </w:rPr>
      </w:pPr>
      <w:r>
        <w:rPr>
          <w:rFonts w:ascii="Garamond" w:eastAsia="Garamond" w:hAnsi="Garamond" w:cs="Garamond"/>
          <w:b/>
          <w:color w:val="632423"/>
          <w:sz w:val="36"/>
          <w:szCs w:val="36"/>
        </w:rPr>
        <w:t>Identifying Categories of Biological Molecules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lastRenderedPageBreak/>
        <w:t xml:space="preserve">Exercise 1  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objects you will be sorting are basic buildi</w:t>
      </w:r>
      <w:r w:rsidR="00416728">
        <w:rPr>
          <w:rFonts w:ascii="Garamond" w:eastAsia="Garamond" w:hAnsi="Garamond" w:cs="Garamond"/>
        </w:rPr>
        <w:t xml:space="preserve">ng blocks (subunits) of common </w:t>
      </w:r>
      <w:r>
        <w:rPr>
          <w:rFonts w:ascii="Garamond" w:eastAsia="Garamond" w:hAnsi="Garamond" w:cs="Garamond"/>
        </w:rPr>
        <w:t>macromolecules in living things. Do NOT refer to your books during this exercise. Use your own judgment in doing the sorting.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Cut out the set of unlabeled molecules below.  Org</w:t>
      </w:r>
      <w:r w:rsidR="00416728">
        <w:rPr>
          <w:rFonts w:ascii="Garamond" w:eastAsia="Garamond" w:hAnsi="Garamond" w:cs="Garamond"/>
        </w:rPr>
        <w:t>anize the 42 cards into groups</w:t>
      </w:r>
      <w:r>
        <w:rPr>
          <w:rFonts w:ascii="Garamond" w:eastAsia="Garamond" w:hAnsi="Garamond" w:cs="Garamond"/>
        </w:rPr>
        <w:t xml:space="preserve"> based upon structural similarities. Pay special attention to: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•</w:t>
      </w:r>
      <w:r>
        <w:rPr>
          <w:rFonts w:ascii="Garamond" w:eastAsia="Garamond" w:hAnsi="Garamond" w:cs="Garamond"/>
        </w:rPr>
        <w:tab/>
        <w:t xml:space="preserve">the elements (CHNOPS) in the molecule,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•</w:t>
      </w:r>
      <w:r>
        <w:rPr>
          <w:rFonts w:ascii="Garamond" w:eastAsia="Garamond" w:hAnsi="Garamond" w:cs="Garamond"/>
        </w:rPr>
        <w:tab/>
        <w:t xml:space="preserve">the shape of the molecule,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•</w:t>
      </w:r>
      <w:r>
        <w:rPr>
          <w:rFonts w:ascii="Garamond" w:eastAsia="Garamond" w:hAnsi="Garamond" w:cs="Garamond"/>
        </w:rPr>
        <w:tab/>
        <w:t xml:space="preserve">patterns within the molecule, and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•</w:t>
      </w:r>
      <w:r>
        <w:rPr>
          <w:rFonts w:ascii="Garamond" w:eastAsia="Garamond" w:hAnsi="Garamond" w:cs="Garamond"/>
        </w:rPr>
        <w:tab/>
        <w:t xml:space="preserve">the ends of the molecule.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◊  How many groups of molecules do you have? _____ </w:t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Explain your reasoning for creating these particular groups.  (</w:t>
      </w:r>
      <w:r w:rsidR="00416728">
        <w:rPr>
          <w:rFonts w:ascii="Garamond" w:eastAsia="Garamond" w:hAnsi="Garamond" w:cs="Garamond"/>
        </w:rPr>
        <w:t>‘</w:t>
      </w:r>
      <w:r>
        <w:rPr>
          <w:rFonts w:ascii="Garamond" w:eastAsia="Garamond" w:hAnsi="Garamond" w:cs="Garamond"/>
        </w:rPr>
        <w:t>Quick-and-dirty</w:t>
      </w:r>
      <w:r w:rsidR="00416728">
        <w:rPr>
          <w:rFonts w:ascii="Garamond" w:eastAsia="Garamond" w:hAnsi="Garamond" w:cs="Garamond"/>
        </w:rPr>
        <w:t>’</w:t>
      </w:r>
      <w:r>
        <w:rPr>
          <w:rFonts w:ascii="Garamond" w:eastAsia="Garamond" w:hAnsi="Garamond" w:cs="Garamond"/>
        </w:rPr>
        <w:t xml:space="preserve"> sketches of general molecule shapes can be part of your explanations.)</w:t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noProof/>
        </w:rPr>
        <w:lastRenderedPageBreak/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863600</wp:posOffset>
            </wp:positionH>
            <wp:positionV relativeFrom="paragraph">
              <wp:posOffset>336550</wp:posOffset>
            </wp:positionV>
            <wp:extent cx="4356100" cy="6070600"/>
            <wp:effectExtent l="0" t="0" r="0" b="0"/>
            <wp:wrapSquare wrapText="bothSides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607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br w:type="page"/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inline distT="19050" distB="19050" distL="19050" distR="19050">
            <wp:extent cx="4197350" cy="61722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 w:rsidP="00C06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rPr>
          <w:rFonts w:ascii="Garamond" w:eastAsia="Garamond" w:hAnsi="Garamond" w:cs="Garamond"/>
        </w:rPr>
      </w:pPr>
      <w:r>
        <w:rPr>
          <w:noProof/>
        </w:rPr>
        <w:drawing>
          <wp:anchor distT="19050" distB="19050" distL="19050" distR="19050" simplePos="0" relativeHeight="251662848" behindDoc="0" locked="0" layoutInCell="1" hidden="0" allowOverlap="1">
            <wp:simplePos x="0" y="0"/>
            <wp:positionH relativeFrom="margin">
              <wp:posOffset>952500</wp:posOffset>
            </wp:positionH>
            <wp:positionV relativeFrom="paragraph">
              <wp:posOffset>527050</wp:posOffset>
            </wp:positionV>
            <wp:extent cx="4197350" cy="5803900"/>
            <wp:effectExtent l="0" t="0" r="0" b="0"/>
            <wp:wrapSquare wrapText="bothSides" distT="19050" distB="19050" distL="19050" distR="1905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580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br w:type="page"/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0"/>
        </w:tabs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inline distT="19050" distB="19050" distL="19050" distR="19050">
            <wp:extent cx="4235450" cy="57277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:rsidR="00672E1A" w:rsidRDefault="00F851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inline distT="19050" distB="19050" distL="19050" distR="19050">
            <wp:extent cx="4229100" cy="60325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03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672E1A" w:rsidRDefault="00672E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sectPr w:rsidR="00672E1A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11" w:rsidRDefault="00F85111">
      <w:r>
        <w:separator/>
      </w:r>
    </w:p>
  </w:endnote>
  <w:endnote w:type="continuationSeparator" w:id="0">
    <w:p w:rsidR="00F85111" w:rsidRDefault="00F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1A" w:rsidRDefault="00F851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ramond" w:eastAsia="Garamond" w:hAnsi="Garamond" w:cs="Garamond"/>
        <w:sz w:val="22"/>
        <w:szCs w:val="22"/>
      </w:rPr>
    </w:pPr>
    <w:r>
      <w:rPr>
        <w:rFonts w:ascii="Garamond" w:eastAsia="Garamond" w:hAnsi="Garamond" w:cs="Garamond"/>
        <w:sz w:val="22"/>
        <w:szCs w:val="22"/>
      </w:rPr>
      <w:t xml:space="preserve">adapted by Jennifer Sosnowski from an activity at </w:t>
    </w:r>
    <w:hyperlink r:id="rId1">
      <w:r>
        <w:rPr>
          <w:rFonts w:ascii="Garamond" w:eastAsia="Garamond" w:hAnsi="Garamond" w:cs="Garamond"/>
          <w:color w:val="1155CC"/>
          <w:sz w:val="22"/>
          <w:szCs w:val="22"/>
          <w:u w:val="single"/>
        </w:rPr>
        <w:t>http://www.biologylessons.sdsu.edu/classes/lab6/lab6.html</w:t>
      </w:r>
    </w:hyperlink>
    <w:r>
      <w:rPr>
        <w:rFonts w:ascii="Garamond" w:eastAsia="Garamond" w:hAnsi="Garamond" w:cs="Garamond"/>
        <w:sz w:val="22"/>
        <w:szCs w:val="22"/>
      </w:rPr>
      <w:t xml:space="preserve">                                                                            </w:t>
    </w:r>
  </w:p>
  <w:p w:rsidR="00672E1A" w:rsidRDefault="00F851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sz w:val="22"/>
        <w:szCs w:val="22"/>
      </w:rPr>
      <w:t xml:space="preserve">page </w:t>
    </w:r>
    <w:r>
      <w:rPr>
        <w:rFonts w:ascii="Garamond" w:eastAsia="Garamond" w:hAnsi="Garamond" w:cs="Garamond"/>
        <w:sz w:val="22"/>
        <w:szCs w:val="22"/>
      </w:rPr>
      <w:fldChar w:fldCharType="begin"/>
    </w:r>
    <w:r>
      <w:rPr>
        <w:rFonts w:ascii="Garamond" w:eastAsia="Garamond" w:hAnsi="Garamond" w:cs="Garamond"/>
        <w:sz w:val="22"/>
        <w:szCs w:val="22"/>
      </w:rPr>
      <w:instrText>PAGE</w:instrText>
    </w:r>
    <w:r>
      <w:rPr>
        <w:rFonts w:ascii="Garamond" w:eastAsia="Garamond" w:hAnsi="Garamond" w:cs="Garamond"/>
        <w:sz w:val="22"/>
        <w:szCs w:val="22"/>
      </w:rPr>
      <w:fldChar w:fldCharType="separate"/>
    </w:r>
    <w:r w:rsidR="00D5779F">
      <w:rPr>
        <w:rFonts w:ascii="Garamond" w:eastAsia="Garamond" w:hAnsi="Garamond" w:cs="Garamond"/>
        <w:noProof/>
        <w:sz w:val="22"/>
        <w:szCs w:val="22"/>
      </w:rPr>
      <w:t>1</w:t>
    </w:r>
    <w:r>
      <w:rPr>
        <w:rFonts w:ascii="Garamond" w:eastAsia="Garamond" w:hAnsi="Garamond" w:cs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11" w:rsidRDefault="00F85111">
      <w:r>
        <w:separator/>
      </w:r>
    </w:p>
  </w:footnote>
  <w:footnote w:type="continuationSeparator" w:id="0">
    <w:p w:rsidR="00F85111" w:rsidRDefault="00F8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EAE"/>
    <w:multiLevelType w:val="multilevel"/>
    <w:tmpl w:val="B524CBB8"/>
    <w:lvl w:ilvl="0">
      <w:start w:val="1"/>
      <w:numFmt w:val="bullet"/>
      <w:lvlText w:val="●"/>
      <w:lvlJc w:val="left"/>
      <w:pPr>
        <w:ind w:left="720" w:hanging="7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1A"/>
    <w:rsid w:val="000B0D6E"/>
    <w:rsid w:val="00416728"/>
    <w:rsid w:val="00672E1A"/>
    <w:rsid w:val="00C061D7"/>
    <w:rsid w:val="00CD2C04"/>
    <w:rsid w:val="00D5779F"/>
    <w:rsid w:val="00F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2A4F"/>
  <w15:docId w15:val="{2CD8F957-60E7-408F-AF7B-0E25EF7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lessons.sdsu.edu/classes/lab6/lab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5</cp:revision>
  <dcterms:created xsi:type="dcterms:W3CDTF">2018-08-03T22:28:00Z</dcterms:created>
  <dcterms:modified xsi:type="dcterms:W3CDTF">2018-08-05T21:18:00Z</dcterms:modified>
</cp:coreProperties>
</file>